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47616">
      <w:pPr>
        <w:widowControl w:val="0"/>
        <w:spacing w:before="468" w:beforeLines="150" w:after="468" w:afterLines="150"/>
        <w:jc w:val="center"/>
        <w:rPr>
          <w:rFonts w:hint="eastAsia" w:ascii="方正小标宋简体" w:hAnsi="方正小标宋简体" w:eastAsia="方正小标宋简体" w:cs="方正小标宋简体"/>
          <w:b/>
          <w:kern w:val="2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/>
          <w:kern w:val="2"/>
          <w:sz w:val="52"/>
          <w:szCs w:val="52"/>
        </w:rPr>
        <w:t>济南鲍德冶金石灰石有限公司</w:t>
      </w:r>
    </w:p>
    <w:p w14:paraId="589C61A2">
      <w:pPr>
        <w:spacing w:line="300" w:lineRule="auto"/>
        <w:jc w:val="center"/>
        <w:rPr>
          <w:rFonts w:ascii="方正小标宋简体" w:hAnsi="方正小标宋简体" w:eastAsia="方正小标宋简体" w:cs="方正小标宋简体"/>
          <w:b/>
          <w:kern w:val="2"/>
          <w:sz w:val="52"/>
          <w:szCs w:val="52"/>
        </w:rPr>
      </w:pPr>
      <w:r>
        <w:rPr>
          <w:rFonts w:ascii="方正小标宋简体" w:hAnsi="方正小标宋简体" w:eastAsia="方正小标宋简体" w:cs="方正小标宋简体"/>
          <w:b/>
          <w:kern w:val="2"/>
          <w:sz w:val="52"/>
          <w:szCs w:val="52"/>
        </w:rPr>
        <w:t>熔剂石灰石30</w:t>
      </w:r>
      <w:r>
        <w:rPr>
          <w:rFonts w:ascii="Cambria Math" w:hAnsi="Cambria Math" w:eastAsia="方正小标宋简体" w:cs="Cambria Math"/>
          <w:b/>
          <w:kern w:val="2"/>
          <w:sz w:val="52"/>
          <w:szCs w:val="52"/>
        </w:rPr>
        <w:t>‑</w:t>
      </w:r>
      <w:r>
        <w:rPr>
          <w:rFonts w:ascii="方正小标宋简体" w:hAnsi="方正小标宋简体" w:eastAsia="方正小标宋简体" w:cs="方正小标宋简体"/>
          <w:b/>
          <w:kern w:val="2"/>
          <w:sz w:val="52"/>
          <w:szCs w:val="52"/>
        </w:rPr>
        <w:t>50mm 粒级产品产率提升技术创新项目用钢材</w:t>
      </w:r>
    </w:p>
    <w:p w14:paraId="0C83ECD7">
      <w:pPr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kern w:val="2"/>
          <w:sz w:val="52"/>
          <w:szCs w:val="52"/>
        </w:rPr>
        <w:t>采购</w:t>
      </w:r>
    </w:p>
    <w:p w14:paraId="01491727">
      <w:pPr>
        <w:spacing w:line="300" w:lineRule="auto"/>
        <w:ind w:firstLine="3182" w:firstLineChars="800"/>
        <w:rPr>
          <w:rFonts w:hint="eastAsia" w:ascii="方正小标宋简体" w:hAnsi="方正小标宋简体" w:eastAsia="方正小标宋简体" w:cs="方正小标宋简体"/>
          <w:b/>
          <w:bCs/>
          <w:color w:val="000000"/>
          <w:w w:val="90"/>
          <w:sz w:val="44"/>
          <w:szCs w:val="44"/>
        </w:rPr>
      </w:pPr>
    </w:p>
    <w:p w14:paraId="798DD22A">
      <w:pPr>
        <w:spacing w:line="300" w:lineRule="auto"/>
        <w:ind w:firstLine="3182" w:firstLineChars="800"/>
        <w:rPr>
          <w:rFonts w:hint="eastAsia" w:ascii="方正小标宋简体" w:hAnsi="方正小标宋简体" w:eastAsia="方正小标宋简体" w:cs="方正小标宋简体"/>
          <w:b/>
          <w:bCs/>
          <w:color w:val="000000"/>
          <w:w w:val="90"/>
          <w:sz w:val="44"/>
          <w:szCs w:val="44"/>
        </w:rPr>
      </w:pPr>
    </w:p>
    <w:p w14:paraId="6299930F">
      <w:pPr>
        <w:widowControl w:val="0"/>
        <w:spacing w:before="468" w:beforeLines="150" w:after="468" w:afterLines="150"/>
        <w:jc w:val="center"/>
        <w:rPr>
          <w:rFonts w:hint="eastAsia" w:ascii="方正小标宋简体" w:hAnsi="方正小标宋简体" w:eastAsia="方正小标宋简体" w:cs="方正小标宋简体"/>
          <w:b/>
          <w:kern w:val="2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/>
          <w:kern w:val="2"/>
          <w:sz w:val="52"/>
          <w:szCs w:val="52"/>
        </w:rPr>
        <w:t>竞争性谈判文件</w:t>
      </w:r>
    </w:p>
    <w:p w14:paraId="624ED9E1">
      <w:pPr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w w:val="90"/>
          <w:sz w:val="44"/>
          <w:szCs w:val="44"/>
        </w:rPr>
      </w:pPr>
    </w:p>
    <w:p w14:paraId="2EF36F1E">
      <w:pPr>
        <w:spacing w:line="300" w:lineRule="auto"/>
        <w:ind w:firstLine="6401" w:firstLineChars="1449"/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</w:pPr>
    </w:p>
    <w:p w14:paraId="54BB9756">
      <w:pPr>
        <w:spacing w:line="300" w:lineRule="auto"/>
        <w:ind w:firstLine="5288" w:firstLineChars="1646"/>
        <w:rPr>
          <w:rFonts w:hint="eastAsia" w:ascii="方正小标宋简体" w:hAnsi="方正小标宋简体" w:eastAsia="方正小标宋简体" w:cs="方正小标宋简体"/>
          <w:b/>
          <w:color w:val="000000"/>
          <w:sz w:val="32"/>
          <w:szCs w:val="32"/>
          <w:u w:val="single"/>
        </w:rPr>
      </w:pPr>
    </w:p>
    <w:p w14:paraId="5098A62E">
      <w:pPr>
        <w:tabs>
          <w:tab w:val="left" w:pos="1134"/>
          <w:tab w:val="left" w:pos="5481"/>
          <w:tab w:val="left" w:pos="5859"/>
        </w:tabs>
        <w:spacing w:line="300" w:lineRule="auto"/>
        <w:rPr>
          <w:rFonts w:hint="eastAsia" w:ascii="方正小标宋简体" w:hAnsi="方正小标宋简体" w:eastAsia="方正小标宋简体" w:cs="方正小标宋简体"/>
          <w:b/>
          <w:color w:val="000000"/>
          <w:sz w:val="28"/>
          <w:szCs w:val="28"/>
        </w:rPr>
      </w:pPr>
    </w:p>
    <w:p w14:paraId="3ACBB14A">
      <w:pPr>
        <w:spacing w:line="300" w:lineRule="auto"/>
        <w:ind w:firstLine="560" w:firstLineChars="200"/>
        <w:rPr>
          <w:rFonts w:hint="eastAsia" w:ascii="方正小标宋简体" w:hAnsi="方正小标宋简体" w:eastAsia="方正小标宋简体" w:cs="方正小标宋简体"/>
          <w:bCs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28"/>
          <w:szCs w:val="28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2"/>
          <w:szCs w:val="32"/>
        </w:rPr>
        <w:t xml:space="preserve">    采购人：济南鲍德冶金石灰石有限公司 </w:t>
      </w:r>
    </w:p>
    <w:p w14:paraId="68E76CEC">
      <w:pPr>
        <w:pStyle w:val="9"/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pacing w:val="28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28"/>
          <w:sz w:val="32"/>
          <w:szCs w:val="32"/>
        </w:rPr>
        <w:t>2026年9月13日</w:t>
      </w:r>
    </w:p>
    <w:p w14:paraId="27257699">
      <w:pPr>
        <w:spacing w:line="300" w:lineRule="auto"/>
        <w:rPr>
          <w:rFonts w:hint="eastAsia" w:ascii="方正小标宋简体" w:hAnsi="方正小标宋简体" w:eastAsia="方正小标宋简体" w:cs="方正小标宋简体"/>
          <w:bCs/>
          <w:color w:val="000000"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F4D55F1">
      <w:pPr>
        <w:spacing w:line="300" w:lineRule="auto"/>
        <w:jc w:val="center"/>
        <w:rPr>
          <w:rFonts w:hint="eastAsia" w:ascii="黑体" w:hAnsi="黑体" w:eastAsia="黑体"/>
          <w:b/>
          <w:color w:val="000000"/>
          <w:sz w:val="36"/>
          <w:szCs w:val="36"/>
        </w:rPr>
      </w:pPr>
      <w:r>
        <w:rPr>
          <w:rFonts w:hint="eastAsia" w:ascii="黑体" w:hAnsi="黑体" w:eastAsia="黑体"/>
          <w:b/>
          <w:color w:val="000000"/>
          <w:sz w:val="36"/>
          <w:szCs w:val="36"/>
        </w:rPr>
        <w:t>第一章</w:t>
      </w:r>
      <w:r>
        <w:rPr>
          <w:rFonts w:ascii="黑体" w:hAnsi="黑体" w:eastAsia="黑体"/>
          <w:b/>
          <w:color w:val="000000"/>
          <w:sz w:val="36"/>
          <w:szCs w:val="36"/>
        </w:rPr>
        <w:t xml:space="preserve"> </w:t>
      </w:r>
      <w:bookmarkStart w:id="0" w:name="_Toc446434284"/>
      <w:bookmarkEnd w:id="0"/>
      <w:r>
        <w:rPr>
          <w:rFonts w:hint="eastAsia" w:ascii="黑体" w:hAnsi="黑体" w:eastAsia="黑体"/>
          <w:b/>
          <w:color w:val="000000"/>
          <w:sz w:val="36"/>
          <w:szCs w:val="36"/>
        </w:rPr>
        <w:t xml:space="preserve">  竞争性谈判公告</w:t>
      </w:r>
    </w:p>
    <w:p w14:paraId="7DA494CF">
      <w:pPr>
        <w:widowControl w:val="0"/>
        <w:spacing w:line="360" w:lineRule="auto"/>
        <w:rPr>
          <w:rFonts w:hint="default" w:eastAsia="宋体" w:cs="Times New Roman"/>
          <w:b/>
          <w:bCs/>
          <w:kern w:val="2"/>
          <w:szCs w:val="22"/>
          <w:lang w:val="en-US" w:eastAsia="zh-CN"/>
        </w:rPr>
      </w:pPr>
      <w:r>
        <w:rPr>
          <w:rFonts w:cs="Times New Roman"/>
          <w:b/>
          <w:bCs/>
          <w:kern w:val="2"/>
          <w:szCs w:val="22"/>
        </w:rPr>
        <w:t>一、</w:t>
      </w:r>
      <w:r>
        <w:rPr>
          <w:rFonts w:hint="eastAsia" w:cs="Times New Roman"/>
          <w:b/>
          <w:bCs/>
          <w:kern w:val="2"/>
          <w:szCs w:val="22"/>
        </w:rPr>
        <w:t>采购</w:t>
      </w:r>
      <w:r>
        <w:rPr>
          <w:rFonts w:cs="Times New Roman"/>
          <w:b/>
          <w:bCs/>
          <w:kern w:val="2"/>
          <w:szCs w:val="22"/>
        </w:rPr>
        <w:t>编号：</w:t>
      </w:r>
      <w:r>
        <w:rPr>
          <w:rFonts w:hint="eastAsia" w:cs="Times New Roman"/>
          <w:b/>
          <w:bCs/>
          <w:kern w:val="2"/>
          <w:szCs w:val="22"/>
          <w:lang w:val="en-US" w:eastAsia="zh-CN"/>
        </w:rPr>
        <w:t>1253260914002</w:t>
      </w:r>
      <w:bookmarkStart w:id="4" w:name="_GoBack"/>
      <w:bookmarkEnd w:id="4"/>
    </w:p>
    <w:p w14:paraId="37DD97B6">
      <w:pPr>
        <w:widowControl w:val="0"/>
        <w:spacing w:line="360" w:lineRule="auto"/>
        <w:rPr>
          <w:rFonts w:hint="eastAsia" w:cs="Times New Roman"/>
          <w:b/>
          <w:bCs/>
          <w:kern w:val="2"/>
          <w:szCs w:val="22"/>
        </w:rPr>
      </w:pPr>
      <w:r>
        <w:rPr>
          <w:rFonts w:cs="Times New Roman"/>
          <w:b/>
          <w:bCs/>
          <w:kern w:val="2"/>
          <w:szCs w:val="22"/>
        </w:rPr>
        <w:t>二、</w:t>
      </w:r>
      <w:r>
        <w:rPr>
          <w:rFonts w:hint="eastAsia" w:cs="Times New Roman"/>
          <w:b/>
          <w:bCs/>
          <w:kern w:val="2"/>
          <w:szCs w:val="22"/>
        </w:rPr>
        <w:t>采购项目</w:t>
      </w:r>
      <w:r>
        <w:rPr>
          <w:rFonts w:cs="Times New Roman"/>
          <w:b/>
          <w:bCs/>
          <w:kern w:val="2"/>
          <w:szCs w:val="22"/>
        </w:rPr>
        <w:t>名称：</w:t>
      </w:r>
      <w:r>
        <w:rPr>
          <w:rFonts w:hint="eastAsia" w:cs="Times New Roman"/>
          <w:b/>
          <w:bCs/>
          <w:kern w:val="2"/>
          <w:szCs w:val="22"/>
        </w:rPr>
        <w:t>济南鲍德冶金石灰石有限公司</w:t>
      </w:r>
      <w:bookmarkStart w:id="1" w:name="OLE_LINK3"/>
      <w:r>
        <w:rPr>
          <w:rFonts w:cs="Times New Roman"/>
          <w:b/>
          <w:bCs/>
          <w:kern w:val="2"/>
          <w:szCs w:val="22"/>
        </w:rPr>
        <w:t>熔剂石灰石30</w:t>
      </w:r>
      <w:r>
        <w:rPr>
          <w:rFonts w:ascii="Cambria Math" w:hAnsi="Cambria Math" w:cs="Cambria Math"/>
          <w:b/>
          <w:bCs/>
          <w:kern w:val="2"/>
          <w:szCs w:val="22"/>
        </w:rPr>
        <w:t>‑</w:t>
      </w:r>
      <w:r>
        <w:rPr>
          <w:rFonts w:cs="Times New Roman"/>
          <w:b/>
          <w:bCs/>
          <w:kern w:val="2"/>
          <w:szCs w:val="22"/>
        </w:rPr>
        <w:t>50mm 粒级产品产率提升技术创新项目用钢材</w:t>
      </w:r>
      <w:r>
        <w:rPr>
          <w:rFonts w:hint="eastAsia" w:cs="Times New Roman"/>
          <w:b/>
          <w:bCs/>
          <w:kern w:val="2"/>
          <w:szCs w:val="22"/>
        </w:rPr>
        <w:t>采购</w:t>
      </w:r>
    </w:p>
    <w:bookmarkEnd w:id="1"/>
    <w:p w14:paraId="2C78360C">
      <w:pPr>
        <w:pStyle w:val="2"/>
        <w:spacing w:after="0" w:line="360" w:lineRule="auto"/>
        <w:ind w:left="0" w:leftChars="0" w:firstLine="0" w:firstLineChars="0"/>
        <w:jc w:val="left"/>
        <w:rPr>
          <w:b/>
          <w:bCs/>
          <w:kern w:val="2"/>
          <w:szCs w:val="22"/>
        </w:rPr>
      </w:pPr>
      <w:r>
        <w:rPr>
          <w:b/>
          <w:bCs/>
          <w:kern w:val="2"/>
          <w:szCs w:val="22"/>
        </w:rPr>
        <w:t>三、</w:t>
      </w:r>
      <w:r>
        <w:rPr>
          <w:rFonts w:hint="eastAsia"/>
          <w:b/>
          <w:bCs/>
          <w:kern w:val="2"/>
          <w:szCs w:val="22"/>
        </w:rPr>
        <w:t>项目概况：</w:t>
      </w:r>
    </w:p>
    <w:p w14:paraId="5D67F1D7">
      <w:pPr>
        <w:pStyle w:val="2"/>
        <w:spacing w:after="0" w:line="360" w:lineRule="auto"/>
        <w:ind w:left="0" w:leftChars="0" w:firstLine="240" w:firstLineChars="100"/>
        <w:jc w:val="left"/>
        <w:rPr>
          <w:kern w:val="2"/>
          <w:szCs w:val="22"/>
        </w:rPr>
      </w:pPr>
      <w:r>
        <w:rPr>
          <w:rFonts w:hint="eastAsia"/>
          <w:kern w:val="2"/>
          <w:szCs w:val="22"/>
        </w:rPr>
        <w:t>1、</w:t>
      </w:r>
      <w:bookmarkStart w:id="2" w:name="OLE_LINK2"/>
      <w:r>
        <w:rPr>
          <w:rFonts w:hint="eastAsia"/>
          <w:kern w:val="2"/>
          <w:szCs w:val="22"/>
        </w:rPr>
        <w:t>采购内容：</w:t>
      </w:r>
      <w:bookmarkEnd w:id="2"/>
    </w:p>
    <w:tbl>
      <w:tblPr>
        <w:tblStyle w:val="6"/>
        <w:tblW w:w="84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299"/>
        <w:gridCol w:w="1134"/>
        <w:gridCol w:w="3260"/>
        <w:gridCol w:w="1276"/>
        <w:gridCol w:w="857"/>
      </w:tblGrid>
      <w:tr w14:paraId="19B7E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CB9CA"/>
            <w:noWrap/>
            <w:vAlign w:val="center"/>
          </w:tcPr>
          <w:p w14:paraId="484470AB"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CB9CA"/>
            <w:noWrap/>
            <w:vAlign w:val="center"/>
          </w:tcPr>
          <w:p w14:paraId="13A55ED3">
            <w:pPr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CB9CA"/>
            <w:noWrap/>
            <w:vAlign w:val="center"/>
          </w:tcPr>
          <w:p w14:paraId="4159CEF5">
            <w:pPr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材质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CB9CA"/>
            <w:noWrap/>
            <w:vAlign w:val="center"/>
          </w:tcPr>
          <w:p w14:paraId="2A3AD805">
            <w:pPr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规格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CB9CA"/>
            <w:noWrap/>
            <w:vAlign w:val="center"/>
          </w:tcPr>
          <w:p w14:paraId="531DA6C1">
            <w:pPr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CB9CA"/>
            <w:noWrap/>
            <w:vAlign w:val="center"/>
          </w:tcPr>
          <w:p w14:paraId="74B4D137">
            <w:pPr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数量</w:t>
            </w:r>
          </w:p>
        </w:tc>
      </w:tr>
      <w:tr w14:paraId="7FB48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6578F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9D3B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方管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4B742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Q355B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C0AFA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500mm*500mm*14 mm，12m/根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4A4C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99EF3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16</w:t>
            </w:r>
          </w:p>
        </w:tc>
      </w:tr>
      <w:tr w14:paraId="61C6C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ABA59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DC07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钢板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2C83E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B8BB1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20mm*2m*10m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9301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张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774F9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</w:t>
            </w:r>
          </w:p>
        </w:tc>
      </w:tr>
      <w:tr w14:paraId="142D7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6BB63D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FC6DC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钢板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A31C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6A2DD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12mm*2m*10m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6A5F7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张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43C8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2</w:t>
            </w:r>
          </w:p>
        </w:tc>
      </w:tr>
      <w:tr w14:paraId="09968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60F0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5CEFB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钢板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864D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E01D9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10mm*2m*10m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241AA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张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44A4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5</w:t>
            </w:r>
          </w:p>
        </w:tc>
      </w:tr>
      <w:tr w14:paraId="6AD2A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F2BB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EF0CA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花纹板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E1139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DC8B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4mm*6m*1.5m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8A2AF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张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3D32E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15</w:t>
            </w:r>
          </w:p>
        </w:tc>
      </w:tr>
      <w:tr w14:paraId="209F1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C827E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F44CE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槽钢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21FFF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71C68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14b 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0085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1164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30</w:t>
            </w:r>
          </w:p>
        </w:tc>
      </w:tr>
      <w:tr w14:paraId="12C2D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7ACD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87121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槽钢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A74F6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8D7D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12b 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F0D41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12F0B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30</w:t>
            </w:r>
          </w:p>
        </w:tc>
      </w:tr>
      <w:tr w14:paraId="6DC91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8C15E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6BDF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槽钢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2C56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AF0EB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16b 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3642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64C93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50</w:t>
            </w:r>
          </w:p>
        </w:tc>
      </w:tr>
      <w:tr w14:paraId="49FAF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C5F7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384A7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槽钢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2BB6D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7F28C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10b 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916EF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29F2B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30</w:t>
            </w:r>
          </w:p>
        </w:tc>
      </w:tr>
      <w:tr w14:paraId="0D00E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CAA2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A3AF1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角钢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53FBC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CBA6B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50*50*5,6m/根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B52A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BC86F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30</w:t>
            </w:r>
          </w:p>
        </w:tc>
      </w:tr>
      <w:tr w14:paraId="7155D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44BD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B495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角钢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AE19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36251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40*40*4,6m/根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53DA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3485F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20</w:t>
            </w:r>
          </w:p>
        </w:tc>
      </w:tr>
      <w:tr w14:paraId="58B82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A9F0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42F9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角钢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BFBC7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9EFBA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30*30*4,6m/根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CE601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56D9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20</w:t>
            </w:r>
          </w:p>
        </w:tc>
      </w:tr>
      <w:tr w14:paraId="5FC8D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4AA6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C19EC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焊管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ACD12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617B1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DN32，6m/根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7D709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7D43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80</w:t>
            </w:r>
          </w:p>
        </w:tc>
      </w:tr>
      <w:tr w14:paraId="401EA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B4A14B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BA9F3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焊管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5ECA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73898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DN25，6m/根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3C10A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47263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50</w:t>
            </w:r>
          </w:p>
        </w:tc>
      </w:tr>
      <w:tr w14:paraId="73B8D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47F0D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CBB53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扁铁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69F71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BEFBB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40*4,6m/根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BBD2B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ACB2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100</w:t>
            </w:r>
          </w:p>
        </w:tc>
      </w:tr>
      <w:tr w14:paraId="33BCB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A86AF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90D0C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扁铁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20B3B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6EAC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100*4,6m/根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79E9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2A537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80</w:t>
            </w:r>
          </w:p>
        </w:tc>
      </w:tr>
      <w:tr w14:paraId="6F501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68B32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D4A73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踏步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4EA2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Q235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B9BC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δ=4 mm 花纹钢板，800×250，前缘折边 25 mm 防滑突缘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F807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个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D6E99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100</w:t>
            </w:r>
          </w:p>
        </w:tc>
      </w:tr>
      <w:tr w14:paraId="0A319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E4E13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E1A46">
            <w:pPr>
              <w:jc w:val="center"/>
              <w:rPr>
                <w:rFonts w:hint="eastAsia" w:ascii="仿宋_GB2312" w:eastAsia="仿宋_GB2312"/>
                <w:color w:val="0D0D0D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彩钢压型板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C2D95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4B832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840型，δ=0.6mm，PE涂层,4m/张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C0D1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张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A9D2C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120</w:t>
            </w:r>
          </w:p>
        </w:tc>
      </w:tr>
      <w:tr w14:paraId="177CA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6AD8E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09E67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方管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B7CB8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A52B2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方管120×120×5，6m/根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61ACD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260EB7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50</w:t>
            </w:r>
          </w:p>
        </w:tc>
      </w:tr>
      <w:tr w14:paraId="1BB56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3A18F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25204C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方管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DC03D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642F1">
            <w:pPr>
              <w:jc w:val="center"/>
              <w:rPr>
                <w:rFonts w:hint="eastAsia" w:ascii="仿宋_GB2312" w:eastAsia="仿宋_GB2312"/>
                <w:color w:val="0D0D0D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方管60×40×2.5,6m/根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C9868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A4F6E9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25</w:t>
            </w:r>
          </w:p>
        </w:tc>
      </w:tr>
      <w:tr w14:paraId="76B27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50CDE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AD0E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C型钢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91B50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1CE96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 xml:space="preserve"> C120×50×20×2.5，6m/根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7B167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0FDB2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50</w:t>
            </w:r>
          </w:p>
        </w:tc>
      </w:tr>
      <w:tr w14:paraId="024C6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CBB9E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BF854E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彩板自攻丝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4D450A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1102E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6.3×50，带EPDM防水垫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F4E54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CD9FC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10</w:t>
            </w:r>
          </w:p>
        </w:tc>
      </w:tr>
      <w:tr w14:paraId="0C779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741FE8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D1110">
            <w:pPr>
              <w:jc w:val="center"/>
              <w:rPr>
                <w:rFonts w:hint="eastAsia" w:ascii="仿宋_GB2312" w:eastAsia="仿宋_GB2312"/>
                <w:color w:val="0D0D0D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阳角包角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95C3D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8DE39">
            <w:pPr>
              <w:jc w:val="center"/>
              <w:rPr>
                <w:rFonts w:hint="eastAsia" w:ascii="仿宋_GB2312" w:eastAsia="仿宋_GB2312"/>
                <w:color w:val="0D0D0D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展开宽250，6m/根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AD84C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根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9E28C">
            <w:pPr>
              <w:jc w:val="center"/>
              <w:rPr>
                <w:rFonts w:hint="eastAsia" w:ascii="仿宋_GB2312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color w:val="000000"/>
                <w:sz w:val="18"/>
                <w:szCs w:val="18"/>
              </w:rPr>
              <w:t>15</w:t>
            </w:r>
          </w:p>
        </w:tc>
      </w:tr>
    </w:tbl>
    <w:p w14:paraId="41E34CD8">
      <w:pPr>
        <w:widowControl w:val="0"/>
        <w:adjustRightInd w:val="0"/>
        <w:snapToGrid w:val="0"/>
        <w:spacing w:line="360" w:lineRule="auto"/>
        <w:ind w:firstLine="240" w:firstLineChars="100"/>
        <w:jc w:val="both"/>
        <w:rPr>
          <w:rFonts w:hint="eastAsia" w:cs="Times New Roman"/>
          <w:lang w:val="zh-CN"/>
        </w:rPr>
      </w:pPr>
      <w:r>
        <w:rPr>
          <w:rFonts w:hint="eastAsia" w:cs="Times New Roman"/>
          <w:lang w:val="zh-CN"/>
        </w:rPr>
        <w:t>2、供货周期：</w:t>
      </w:r>
      <w:bookmarkStart w:id="3" w:name="OLE_LINK1"/>
      <w:r>
        <w:rPr>
          <w:rFonts w:hint="eastAsia" w:cs="Times New Roman"/>
          <w:lang w:val="zh-CN"/>
        </w:rPr>
        <w:t>自签订合同日始买方付款后2日历天内供货</w:t>
      </w:r>
      <w:bookmarkEnd w:id="3"/>
      <w:r>
        <w:rPr>
          <w:rFonts w:hint="eastAsia" w:cs="Times New Roman"/>
          <w:lang w:val="zh-CN"/>
        </w:rPr>
        <w:t>。</w:t>
      </w:r>
    </w:p>
    <w:p w14:paraId="2F4606DF">
      <w:pPr>
        <w:widowControl w:val="0"/>
        <w:adjustRightInd w:val="0"/>
        <w:snapToGrid w:val="0"/>
        <w:spacing w:line="360" w:lineRule="auto"/>
        <w:ind w:firstLine="240" w:firstLineChars="100"/>
        <w:jc w:val="both"/>
        <w:rPr>
          <w:rFonts w:cs="Times New Roman"/>
          <w:lang w:val="zh-CN"/>
        </w:rPr>
      </w:pPr>
      <w:r>
        <w:rPr>
          <w:rFonts w:cs="Times New Roman"/>
          <w:lang w:val="zh-CN"/>
        </w:rPr>
        <w:t>3</w:t>
      </w:r>
      <w:r>
        <w:rPr>
          <w:rFonts w:hint="eastAsia" w:cs="Times New Roman"/>
          <w:lang w:val="zh-CN"/>
        </w:rPr>
        <w:t>、收货地点： 济南市章丘区埠村街道翟家庄村南1.5KM</w:t>
      </w:r>
      <w:r>
        <w:rPr>
          <w:rFonts w:hint="eastAsia" w:cs="Arial Unicode MS"/>
          <w:lang w:val="zh-CN"/>
        </w:rPr>
        <w:t>。</w:t>
      </w:r>
    </w:p>
    <w:p w14:paraId="5369B890">
      <w:pPr>
        <w:pStyle w:val="2"/>
        <w:adjustRightInd w:val="0"/>
        <w:snapToGrid w:val="0"/>
        <w:spacing w:after="0" w:line="360" w:lineRule="auto"/>
        <w:ind w:left="0" w:leftChars="0" w:firstLine="240" w:firstLineChars="100"/>
        <w:rPr>
          <w:rFonts w:cs="Arial Unicode MS"/>
          <w:lang w:val="zh-CN"/>
        </w:rPr>
      </w:pPr>
      <w:r>
        <w:rPr>
          <w:rFonts w:hint="eastAsia" w:ascii="宋体" w:hAnsi="宋体"/>
          <w:lang w:val="zh-CN"/>
        </w:rPr>
        <w:t>4、</w:t>
      </w:r>
      <w:r>
        <w:rPr>
          <w:rFonts w:hint="eastAsia" w:cs="Arial Unicode MS"/>
          <w:lang w:val="zh-CN"/>
        </w:rPr>
        <w:t>结算及支付方式：银行承兑汇票支付。合同签订后2日内卖方备货，经双方验收后，买方付款后2日内，卖方将钢材送至买方指定地点（济南市章丘区埠村街道翟家庄村南1.5KM济南鲍德冶金石灰石有限公司），卖方包</w:t>
      </w:r>
      <w:r>
        <w:rPr>
          <w:rFonts w:cs="Arial Unicode MS"/>
          <w:lang w:val="zh-CN"/>
        </w:rPr>
        <w:t>送货</w:t>
      </w:r>
      <w:r>
        <w:rPr>
          <w:rFonts w:hint="eastAsia" w:cs="Arial Unicode MS"/>
          <w:lang w:val="zh-CN"/>
        </w:rPr>
        <w:t>+卸货。</w:t>
      </w:r>
    </w:p>
    <w:p w14:paraId="5106BEDF">
      <w:pPr>
        <w:autoSpaceDE w:val="0"/>
        <w:autoSpaceDN w:val="0"/>
        <w:adjustRightInd w:val="0"/>
        <w:snapToGrid w:val="0"/>
        <w:spacing w:line="360" w:lineRule="auto"/>
        <w:ind w:firstLine="240" w:firstLineChars="100"/>
        <w:rPr>
          <w:rFonts w:hint="eastAsia" w:cs="Times New Roman"/>
          <w:color w:val="000000"/>
        </w:rPr>
      </w:pPr>
      <w:r>
        <w:rPr>
          <w:rFonts w:hint="eastAsia" w:cs="Times New Roman"/>
          <w:color w:val="000000"/>
        </w:rPr>
        <w:t>5、报价方式：谈判总价（含13%增值税），多轮报价。</w:t>
      </w:r>
    </w:p>
    <w:p w14:paraId="4751D196">
      <w:pPr>
        <w:pStyle w:val="2"/>
        <w:adjustRightInd w:val="0"/>
        <w:snapToGrid w:val="0"/>
        <w:spacing w:after="0" w:line="360" w:lineRule="auto"/>
        <w:ind w:left="0" w:leftChars="0" w:firstLine="0" w:firstLineChars="0"/>
        <w:jc w:val="left"/>
        <w:rPr>
          <w:rFonts w:ascii="宋体" w:hAnsi="宋体"/>
          <w:b/>
          <w:bCs/>
          <w:kern w:val="2"/>
          <w:szCs w:val="22"/>
        </w:rPr>
      </w:pPr>
      <w:r>
        <w:rPr>
          <w:rFonts w:ascii="宋体" w:hAnsi="宋体"/>
          <w:b/>
          <w:bCs/>
          <w:kern w:val="2"/>
          <w:szCs w:val="22"/>
        </w:rPr>
        <w:t>四、</w:t>
      </w:r>
      <w:r>
        <w:rPr>
          <w:rFonts w:hint="eastAsia" w:ascii="宋体" w:hAnsi="宋体"/>
          <w:b/>
          <w:bCs/>
          <w:kern w:val="2"/>
          <w:szCs w:val="22"/>
        </w:rPr>
        <w:t>供应商的</w:t>
      </w:r>
      <w:r>
        <w:rPr>
          <w:rFonts w:ascii="宋体" w:hAnsi="宋体"/>
          <w:b/>
          <w:bCs/>
          <w:kern w:val="2"/>
          <w:szCs w:val="22"/>
        </w:rPr>
        <w:t>资格要求</w:t>
      </w:r>
    </w:p>
    <w:p w14:paraId="2A05915B">
      <w:pPr>
        <w:adjustRightInd w:val="0"/>
        <w:snapToGrid w:val="0"/>
        <w:spacing w:line="360" w:lineRule="auto"/>
        <w:ind w:firstLine="480" w:firstLineChars="200"/>
        <w:rPr>
          <w:rFonts w:hint="eastAsia" w:cs="Times New Roman"/>
          <w:kern w:val="2"/>
          <w:szCs w:val="22"/>
        </w:rPr>
      </w:pPr>
      <w:r>
        <w:rPr>
          <w:rFonts w:hint="eastAsia" w:cs="Times New Roman"/>
          <w:kern w:val="2"/>
          <w:szCs w:val="22"/>
        </w:rPr>
        <w:t>1.依法成立，投标人（供应商）在中华人民共和国境内注册，具备独立法人资格（或合法经营主体资格）和一般纳税人资格，营业执照经营范围涵盖钢材、金属材料（型材、板材、彩钢板等）的生产或销售业务，且从事钢材经营业务不少于 3 年。</w:t>
      </w:r>
    </w:p>
    <w:p w14:paraId="019972CE">
      <w:pPr>
        <w:adjustRightInd w:val="0"/>
        <w:snapToGrid w:val="0"/>
        <w:spacing w:line="360" w:lineRule="auto"/>
        <w:ind w:firstLine="480" w:firstLineChars="200"/>
        <w:rPr>
          <w:rFonts w:hint="eastAsia" w:cs="Times New Roman"/>
          <w:kern w:val="2"/>
          <w:szCs w:val="22"/>
        </w:rPr>
      </w:pPr>
      <w:r>
        <w:rPr>
          <w:rFonts w:hint="eastAsia" w:cs="Times New Roman"/>
          <w:kern w:val="2"/>
          <w:szCs w:val="22"/>
        </w:rPr>
        <w:t>2.具有履行合同所必需的专业技术、资质能力，包括但不限于：稳定的货源渠道（具备钢厂一级/二级代理授权者优先）、相应的仓储及运输配送能力，能够按批次随货提供与货物批号一一对应的质量证明书（质保书）及产品合格证。</w:t>
      </w:r>
    </w:p>
    <w:p w14:paraId="7A8B0062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cs="Times New Roman"/>
          <w:kern w:val="2"/>
          <w:szCs w:val="22"/>
        </w:rPr>
      </w:pPr>
      <w:r>
        <w:rPr>
          <w:rFonts w:hint="eastAsia" w:cs="Times New Roman"/>
          <w:kern w:val="2"/>
          <w:szCs w:val="22"/>
        </w:rPr>
        <w:t>3.在经营活动中没有违法记录及重大违约记录，需提供“信用中国”（[www.creditchina.gov.cn](https://www.creditchina.gov.cn)）网页查询记录情况，以及国家企业信用信息公示系统经营异常名录查询截图（查询日期须在投标截止日前 15 日内）；不得被列入失信被执行人名单、重大税收违法案件当事人名单。</w:t>
      </w:r>
    </w:p>
    <w:p w14:paraId="0A4C0FC5">
      <w:pPr>
        <w:adjustRightInd w:val="0"/>
        <w:snapToGrid w:val="0"/>
        <w:spacing w:line="360" w:lineRule="auto"/>
        <w:ind w:firstLine="480" w:firstLineChars="200"/>
        <w:rPr>
          <w:rFonts w:hint="eastAsia" w:cs="Times New Roman"/>
          <w:kern w:val="2"/>
          <w:szCs w:val="22"/>
        </w:rPr>
      </w:pPr>
      <w:r>
        <w:rPr>
          <w:rFonts w:hint="eastAsia" w:cs="Times New Roman"/>
          <w:kern w:val="2"/>
          <w:szCs w:val="22"/>
        </w:rPr>
        <w:t>4.自2024 年 1 月 1 日以来，与本次采购相同或类似产品（Q235B 型钢类：方管、槽钢、角钢、焊管、扁铁；板材类：钢板、花纹板；彩钢类：彩钢压型板、C 型钢等）的供货业绩不低于5 份，须提供合同或供货协议复印件（加盖公章）作为证明。</w:t>
      </w:r>
    </w:p>
    <w:p w14:paraId="19E0B59F">
      <w:pPr>
        <w:adjustRightInd w:val="0"/>
        <w:snapToGrid w:val="0"/>
        <w:spacing w:line="360" w:lineRule="auto"/>
        <w:ind w:firstLine="480" w:firstLineChars="200"/>
        <w:rPr>
          <w:rFonts w:hint="eastAsia" w:cs="Times New Roman"/>
          <w:kern w:val="2"/>
          <w:szCs w:val="22"/>
        </w:rPr>
      </w:pPr>
      <w:r>
        <w:rPr>
          <w:rFonts w:hint="eastAsia" w:cs="Times New Roman"/>
          <w:kern w:val="2"/>
          <w:szCs w:val="22"/>
        </w:rPr>
        <w:t>5.不接受联合体投标。</w:t>
      </w:r>
    </w:p>
    <w:p w14:paraId="61CDD3B0">
      <w:pPr>
        <w:adjustRightInd w:val="0"/>
        <w:snapToGrid w:val="0"/>
        <w:spacing w:line="360" w:lineRule="auto"/>
        <w:ind w:firstLine="480" w:firstLineChars="200"/>
        <w:rPr>
          <w:rFonts w:cs="Times New Roman"/>
          <w:kern w:val="2"/>
          <w:szCs w:val="22"/>
        </w:rPr>
      </w:pPr>
      <w:r>
        <w:rPr>
          <w:rFonts w:hint="eastAsia" w:cs="Times New Roman"/>
          <w:kern w:val="2"/>
          <w:szCs w:val="22"/>
        </w:rPr>
        <w:t>6.如有单位资料造假，一经发现，立即在网上公示，并永久取消投标资格。</w:t>
      </w:r>
    </w:p>
    <w:p w14:paraId="637E94F5">
      <w:pPr>
        <w:adjustRightInd w:val="0"/>
        <w:snapToGrid w:val="0"/>
        <w:spacing w:line="360" w:lineRule="auto"/>
        <w:ind w:firstLine="482" w:firstLineChars="200"/>
        <w:rPr>
          <w:rFonts w:hint="eastAsia"/>
          <w:b/>
          <w:bCs/>
        </w:rPr>
      </w:pPr>
      <w:r>
        <w:rPr>
          <w:rFonts w:hint="eastAsia" w:cs="Times New Roman"/>
          <w:b/>
          <w:bCs/>
          <w:kern w:val="2"/>
          <w:szCs w:val="22"/>
        </w:rPr>
        <w:t>五、</w:t>
      </w:r>
      <w:r>
        <w:rPr>
          <w:rFonts w:hint="eastAsia"/>
          <w:b/>
          <w:bCs/>
        </w:rPr>
        <w:t>公告和报名</w:t>
      </w:r>
    </w:p>
    <w:p w14:paraId="1749B433">
      <w:pPr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1、报名方式：通过登录济钢集团有限公司阳光购销平台网上报名，平台网址：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"http://bidding.jigang.com.cn" </w:instrText>
      </w:r>
      <w:r>
        <w:rPr>
          <w:rFonts w:hint="eastAsia"/>
        </w:rPr>
        <w:fldChar w:fldCharType="separate"/>
      </w:r>
      <w:r>
        <w:rPr>
          <w:rFonts w:hint="eastAsia"/>
        </w:rPr>
        <w:t>http://bidding.jigang.com.cn</w:t>
      </w:r>
      <w:r>
        <w:rPr>
          <w:rFonts w:hint="eastAsia"/>
        </w:rPr>
        <w:fldChar w:fldCharType="end"/>
      </w:r>
      <w:r>
        <w:rPr>
          <w:rFonts w:hint="eastAsia"/>
        </w:rPr>
        <w:t xml:space="preserve">/； </w:t>
      </w:r>
    </w:p>
    <w:p w14:paraId="2037BD62">
      <w:pPr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2、公告和报名时间：</w:t>
      </w:r>
      <w:r>
        <w:rPr>
          <w:rFonts w:hint="eastAsia"/>
          <w:color w:val="FF0000"/>
        </w:rPr>
        <w:t>2026年9月14日～2026年9月</w:t>
      </w:r>
      <w:r>
        <w:rPr>
          <w:rFonts w:hint="eastAsia"/>
          <w:color w:val="FF0000"/>
          <w:lang w:val="en-US" w:eastAsia="zh-CN"/>
        </w:rPr>
        <w:t>17</w:t>
      </w:r>
      <w:r>
        <w:rPr>
          <w:rFonts w:hint="eastAsia"/>
          <w:color w:val="FF0000"/>
        </w:rPr>
        <w:t>日（北京时间）</w:t>
      </w:r>
      <w:r>
        <w:rPr>
          <w:rFonts w:hint="eastAsia"/>
        </w:rPr>
        <w:t>。</w:t>
      </w:r>
    </w:p>
    <w:p w14:paraId="642DA257">
      <w:pPr>
        <w:widowControl w:val="0"/>
        <w:adjustRightInd w:val="0"/>
        <w:snapToGrid w:val="0"/>
        <w:spacing w:line="360" w:lineRule="auto"/>
        <w:rPr>
          <w:rFonts w:cs="Times New Roman"/>
          <w:b/>
          <w:bCs/>
          <w:kern w:val="2"/>
          <w:szCs w:val="22"/>
        </w:rPr>
      </w:pPr>
      <w:r>
        <w:rPr>
          <w:rFonts w:hint="eastAsia" w:cs="Times New Roman"/>
          <w:b/>
          <w:bCs/>
          <w:kern w:val="2"/>
          <w:szCs w:val="22"/>
        </w:rPr>
        <w:t>六</w:t>
      </w:r>
      <w:r>
        <w:rPr>
          <w:rFonts w:cs="Times New Roman"/>
          <w:b/>
          <w:bCs/>
          <w:kern w:val="2"/>
          <w:szCs w:val="22"/>
        </w:rPr>
        <w:t>、</w:t>
      </w:r>
      <w:r>
        <w:rPr>
          <w:rFonts w:hint="eastAsia" w:cs="Times New Roman"/>
          <w:b/>
          <w:bCs/>
          <w:kern w:val="2"/>
          <w:szCs w:val="22"/>
        </w:rPr>
        <w:t>谈判时间和方式</w:t>
      </w:r>
    </w:p>
    <w:p w14:paraId="61334894">
      <w:pPr>
        <w:widowControl w:val="0"/>
        <w:adjustRightInd w:val="0"/>
        <w:snapToGrid w:val="0"/>
        <w:spacing w:line="360" w:lineRule="auto"/>
        <w:ind w:firstLine="480" w:firstLineChars="200"/>
        <w:rPr>
          <w:rFonts w:cs="Times New Roman"/>
          <w:color w:val="FF0000"/>
          <w:kern w:val="2"/>
          <w:szCs w:val="22"/>
        </w:rPr>
      </w:pPr>
      <w:r>
        <w:rPr>
          <w:rFonts w:cs="Times New Roman"/>
          <w:kern w:val="2"/>
          <w:szCs w:val="22"/>
        </w:rPr>
        <w:t>1、</w:t>
      </w:r>
      <w:r>
        <w:rPr>
          <w:rFonts w:hint="eastAsia" w:cs="Times New Roman"/>
          <w:kern w:val="2"/>
          <w:szCs w:val="22"/>
        </w:rPr>
        <w:t>谈判</w:t>
      </w:r>
      <w:r>
        <w:rPr>
          <w:rFonts w:cs="Times New Roman"/>
          <w:kern w:val="2"/>
          <w:szCs w:val="22"/>
        </w:rPr>
        <w:t>时间：</w:t>
      </w:r>
      <w:r>
        <w:rPr>
          <w:rFonts w:hint="eastAsia" w:cs="Times New Roman"/>
          <w:color w:val="FF0000"/>
          <w:kern w:val="2"/>
          <w:szCs w:val="22"/>
        </w:rPr>
        <w:t>2026年9月18日上午8：30点</w:t>
      </w:r>
      <w:r>
        <w:rPr>
          <w:rFonts w:cs="Times New Roman"/>
          <w:color w:val="FF0000"/>
          <w:kern w:val="2"/>
          <w:szCs w:val="22"/>
        </w:rPr>
        <w:t>；</w:t>
      </w:r>
    </w:p>
    <w:p w14:paraId="181DA164">
      <w:pPr>
        <w:widowControl w:val="0"/>
        <w:adjustRightInd w:val="0"/>
        <w:snapToGrid w:val="0"/>
        <w:spacing w:line="360" w:lineRule="auto"/>
        <w:ind w:firstLine="480" w:firstLineChars="200"/>
        <w:rPr>
          <w:rFonts w:cs="Times New Roman"/>
          <w:color w:val="FF0000"/>
          <w:kern w:val="2"/>
          <w:szCs w:val="22"/>
        </w:rPr>
      </w:pPr>
      <w:r>
        <w:rPr>
          <w:rFonts w:cs="Times New Roman"/>
          <w:kern w:val="2"/>
          <w:szCs w:val="22"/>
        </w:rPr>
        <w:t>2、</w:t>
      </w:r>
      <w:r>
        <w:rPr>
          <w:rFonts w:hint="eastAsia"/>
        </w:rPr>
        <w:t>谈判方式：</w:t>
      </w:r>
      <w:r>
        <w:t>现场</w:t>
      </w:r>
      <w:r>
        <w:rPr>
          <w:rFonts w:hint="eastAsia"/>
        </w:rPr>
        <w:t>谈判</w:t>
      </w:r>
      <w:r>
        <w:t>。</w:t>
      </w:r>
    </w:p>
    <w:p w14:paraId="0540A469">
      <w:pPr>
        <w:widowControl w:val="0"/>
        <w:adjustRightInd w:val="0"/>
        <w:snapToGrid w:val="0"/>
        <w:spacing w:line="360" w:lineRule="auto"/>
        <w:rPr>
          <w:rFonts w:cs="Times New Roman"/>
          <w:b/>
          <w:bCs/>
          <w:kern w:val="2"/>
          <w:szCs w:val="22"/>
        </w:rPr>
      </w:pPr>
      <w:r>
        <w:rPr>
          <w:rFonts w:hint="eastAsia"/>
          <w:b/>
          <w:bCs/>
        </w:rPr>
        <w:t xml:space="preserve"> </w:t>
      </w:r>
      <w:r>
        <w:rPr>
          <w:rFonts w:hint="eastAsia" w:cs="Times New Roman"/>
          <w:b/>
          <w:bCs/>
          <w:kern w:val="2"/>
          <w:szCs w:val="22"/>
        </w:rPr>
        <w:t>七</w:t>
      </w:r>
      <w:r>
        <w:rPr>
          <w:rFonts w:cs="Times New Roman"/>
          <w:b/>
          <w:bCs/>
          <w:kern w:val="2"/>
          <w:szCs w:val="22"/>
        </w:rPr>
        <w:t>、</w:t>
      </w:r>
      <w:r>
        <w:rPr>
          <w:rFonts w:hint="eastAsia" w:cs="Times New Roman"/>
          <w:b/>
          <w:bCs/>
          <w:kern w:val="2"/>
          <w:szCs w:val="22"/>
        </w:rPr>
        <w:t>谈判</w:t>
      </w:r>
      <w:r>
        <w:rPr>
          <w:rFonts w:cs="Times New Roman"/>
          <w:b/>
          <w:bCs/>
          <w:kern w:val="2"/>
          <w:szCs w:val="22"/>
        </w:rPr>
        <w:t>保证金：</w:t>
      </w:r>
      <w:r>
        <w:rPr>
          <w:rFonts w:hint="eastAsia" w:cs="Times New Roman"/>
          <w:b/>
          <w:bCs/>
          <w:kern w:val="2"/>
          <w:szCs w:val="22"/>
        </w:rPr>
        <w:t>1000元。</w:t>
      </w:r>
    </w:p>
    <w:p w14:paraId="7BB3E7C1">
      <w:pPr>
        <w:pStyle w:val="2"/>
        <w:spacing w:after="0" w:line="360" w:lineRule="auto"/>
        <w:ind w:left="480" w:firstLine="0" w:firstLineChars="0"/>
        <w:rPr>
          <w:rFonts w:hint="eastAsia" w:ascii="宋体" w:hAnsi="宋体"/>
        </w:rPr>
      </w:pPr>
      <w:r>
        <w:rPr>
          <w:rFonts w:hint="eastAsia" w:ascii="宋体" w:hAnsi="宋体"/>
        </w:rPr>
        <w:t>1.投标保证金：人民币壹仟元整（小写1000.00元）。谈判保证金最后缴纳时间为</w:t>
      </w:r>
      <w:r>
        <w:rPr>
          <w:rFonts w:hint="eastAsia" w:ascii="宋体" w:hAnsi="宋体"/>
          <w:color w:val="FF0000"/>
        </w:rPr>
        <w:t>2026年9月16日17：00之前（北京时间）。逾期缴纳的，投标将被拒绝。</w:t>
      </w:r>
    </w:p>
    <w:p w14:paraId="5A41C2E2">
      <w:pPr>
        <w:pStyle w:val="2"/>
        <w:spacing w:after="0" w:line="360" w:lineRule="auto"/>
        <w:ind w:left="480" w:firstLine="0" w:firstLineChars="0"/>
        <w:rPr>
          <w:rFonts w:hint="eastAsia" w:ascii="宋体" w:hAnsi="宋体"/>
        </w:rPr>
      </w:pPr>
      <w:r>
        <w:rPr>
          <w:rFonts w:hint="eastAsia" w:ascii="宋体" w:hAnsi="宋体"/>
        </w:rPr>
        <w:t>2.投标保证金应从投标人银行基本账户内转出或汇出，为方便退还不出具收据。</w:t>
      </w:r>
      <w:r>
        <w:rPr>
          <w:rFonts w:hint="eastAsia" w:ascii="宋体" w:hAnsi="宋体"/>
          <w:highlight w:val="yellow"/>
        </w:rPr>
        <w:t>交款注明招标编号、招标项目名称及款项性质（投标保证金）。</w:t>
      </w:r>
      <w:r>
        <w:rPr>
          <w:rFonts w:hint="eastAsia" w:ascii="宋体" w:hAnsi="宋体"/>
        </w:rPr>
        <w:t>并将回单及时上传至系统内同时以微信方式转发到15098838165微信上。</w:t>
      </w:r>
    </w:p>
    <w:p w14:paraId="716AC93A">
      <w:pPr>
        <w:pStyle w:val="2"/>
        <w:spacing w:after="0" w:line="360" w:lineRule="auto"/>
        <w:ind w:left="0" w:leftChars="0" w:firstLine="480"/>
        <w:rPr>
          <w:rFonts w:hint="eastAsia" w:ascii="宋体" w:hAnsi="宋体"/>
        </w:rPr>
      </w:pPr>
      <w:r>
        <w:rPr>
          <w:rFonts w:hint="eastAsia" w:ascii="宋体" w:hAnsi="宋体"/>
        </w:rPr>
        <w:t>3.缴纳投标保证金账户信息：</w:t>
      </w:r>
    </w:p>
    <w:p w14:paraId="472F0620">
      <w:pPr>
        <w:pStyle w:val="2"/>
        <w:spacing w:after="0" w:line="360" w:lineRule="auto"/>
        <w:ind w:left="0" w:leftChars="0" w:firstLine="480"/>
        <w:rPr>
          <w:rFonts w:hint="eastAsia" w:ascii="宋体" w:hAnsi="宋体"/>
        </w:rPr>
      </w:pPr>
      <w:r>
        <w:rPr>
          <w:rFonts w:hint="eastAsia" w:ascii="宋体" w:hAnsi="宋体"/>
        </w:rPr>
        <w:t>名  称：济南鲍德冶金石灰石有限公司</w:t>
      </w:r>
    </w:p>
    <w:p w14:paraId="6348CE73">
      <w:pPr>
        <w:pStyle w:val="2"/>
        <w:spacing w:after="0" w:line="360" w:lineRule="auto"/>
        <w:ind w:left="0" w:leftChars="0" w:firstLine="480"/>
        <w:rPr>
          <w:rFonts w:hint="eastAsia" w:ascii="宋体" w:hAnsi="宋体"/>
        </w:rPr>
      </w:pPr>
      <w:r>
        <w:rPr>
          <w:rFonts w:hint="eastAsia" w:ascii="宋体" w:hAnsi="宋体"/>
        </w:rPr>
        <w:t>开户行：中国农业银行股份有限公司济南埠村支行</w:t>
      </w:r>
    </w:p>
    <w:p w14:paraId="6EE799EC">
      <w:pPr>
        <w:pStyle w:val="2"/>
        <w:spacing w:after="0" w:line="360" w:lineRule="auto"/>
        <w:ind w:left="0" w:leftChars="0" w:firstLine="480"/>
        <w:rPr>
          <w:rFonts w:hint="eastAsia" w:ascii="宋体" w:hAnsi="宋体"/>
        </w:rPr>
      </w:pPr>
      <w:r>
        <w:rPr>
          <w:rFonts w:hint="eastAsia" w:ascii="宋体" w:hAnsi="宋体"/>
        </w:rPr>
        <w:t>账  号：15137301040002766</w:t>
      </w:r>
    </w:p>
    <w:p w14:paraId="627AFB22">
      <w:pPr>
        <w:pStyle w:val="2"/>
        <w:spacing w:after="0" w:line="360" w:lineRule="auto"/>
        <w:ind w:left="0" w:leftChars="0" w:firstLine="480"/>
        <w:rPr>
          <w:rFonts w:hint="eastAsia" w:ascii="宋体" w:hAnsi="宋体"/>
        </w:rPr>
      </w:pPr>
      <w:r>
        <w:rPr>
          <w:rFonts w:hint="eastAsia" w:ascii="宋体" w:hAnsi="宋体"/>
        </w:rPr>
        <w:t>开户行行号：103451013739</w:t>
      </w:r>
    </w:p>
    <w:p w14:paraId="32D599D8">
      <w:pPr>
        <w:pStyle w:val="2"/>
        <w:ind w:left="0" w:leftChars="0" w:firstLine="480"/>
        <w:rPr>
          <w:rFonts w:hint="eastAsia"/>
        </w:rPr>
      </w:pPr>
      <w:r>
        <w:rPr>
          <w:rFonts w:hint="eastAsia"/>
        </w:rPr>
        <w:t>4.投标保证金在合同签订后30日内原账户无息退还。</w:t>
      </w:r>
    </w:p>
    <w:p w14:paraId="4BBC2A44">
      <w:pPr>
        <w:pStyle w:val="2"/>
        <w:ind w:left="0" w:leftChars="0" w:firstLine="480"/>
        <w:rPr>
          <w:rFonts w:hint="eastAsia"/>
        </w:rPr>
      </w:pPr>
      <w:r>
        <w:rPr>
          <w:rFonts w:hint="eastAsia"/>
        </w:rPr>
        <w:t>5.在递交投标文件时，携带投标保证金交款回单，以备查验。</w:t>
      </w:r>
    </w:p>
    <w:p w14:paraId="25CFA210">
      <w:pPr>
        <w:pStyle w:val="2"/>
        <w:ind w:left="0" w:leftChars="0" w:firstLine="48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备注信息：“</w:t>
      </w:r>
      <w:r>
        <w:rPr>
          <w:b/>
          <w:bCs/>
          <w:color w:val="FF0000"/>
        </w:rPr>
        <w:t>熔剂石灰石30‑50mm 粒级产品产率提升技术创新项目用钢材采购</w:t>
      </w:r>
      <w:r>
        <w:rPr>
          <w:rFonts w:hint="eastAsia"/>
          <w:b/>
          <w:bCs/>
          <w:color w:val="FF0000"/>
        </w:rPr>
        <w:t>”。</w:t>
      </w:r>
    </w:p>
    <w:p w14:paraId="3A3F58A3">
      <w:pPr>
        <w:pStyle w:val="2"/>
        <w:adjustRightInd w:val="0"/>
        <w:snapToGrid w:val="0"/>
        <w:spacing w:after="0" w:line="360" w:lineRule="auto"/>
        <w:ind w:left="0" w:leftChars="0" w:firstLine="48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注意事项：如不备注，造成财务退款延期或无法查证不便退回的，由投标人自行承担相关责任。</w:t>
      </w:r>
    </w:p>
    <w:p w14:paraId="20BD88EE">
      <w:pPr>
        <w:adjustRightInd w:val="0"/>
        <w:snapToGrid w:val="0"/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八、谈判文件的获取方式</w:t>
      </w:r>
    </w:p>
    <w:p w14:paraId="39DD88FE">
      <w:pPr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获取方式：凡有意参加的潜在供应商，在公告期内登陆：济钢集团有限公司阳光购销平台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"http://bidding.jigang.com.cn" </w:instrText>
      </w:r>
      <w:r>
        <w:rPr>
          <w:rFonts w:hint="eastAsia"/>
        </w:rPr>
        <w:fldChar w:fldCharType="separate"/>
      </w:r>
      <w:r>
        <w:rPr>
          <w:rFonts w:hint="eastAsia"/>
        </w:rPr>
        <w:t>http://bidding.jigang.com.cn</w:t>
      </w:r>
      <w:r>
        <w:rPr>
          <w:rFonts w:hint="eastAsia"/>
        </w:rPr>
        <w:fldChar w:fldCharType="end"/>
      </w:r>
      <w:r>
        <w:rPr>
          <w:rFonts w:hint="eastAsia"/>
        </w:rPr>
        <w:t>/ ，注册用户成功后，须修改初始密码，重新登录后报名，报名成功后即可下载谈判文件</w:t>
      </w:r>
      <w:r>
        <w:t xml:space="preserve">； </w:t>
      </w:r>
    </w:p>
    <w:p w14:paraId="6EB57179">
      <w:pPr>
        <w:adjustRightInd w:val="0"/>
        <w:snapToGrid w:val="0"/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九、资格审查</w:t>
      </w:r>
    </w:p>
    <w:p w14:paraId="1B21DDE9">
      <w:pPr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资格后审，不接受联合体。</w:t>
      </w:r>
    </w:p>
    <w:p w14:paraId="2F786430">
      <w:pPr>
        <w:pStyle w:val="2"/>
        <w:adjustRightInd w:val="0"/>
        <w:snapToGrid w:val="0"/>
        <w:spacing w:after="0" w:line="360" w:lineRule="auto"/>
        <w:ind w:left="0" w:leftChars="0" w:firstLine="0" w:firstLineChars="0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十、谈判文件的递交</w:t>
      </w:r>
    </w:p>
    <w:p w14:paraId="22DC95A2">
      <w:pPr>
        <w:pStyle w:val="2"/>
        <w:adjustRightInd w:val="0"/>
        <w:snapToGrid w:val="0"/>
        <w:spacing w:after="0" w:line="360" w:lineRule="auto"/>
        <w:ind w:left="480" w:firstLine="0" w:firstLineChars="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1、谈判文件提交截止时间：谈判开始前前送达到济南鲍德冶金石灰石有限公司谈判室（北京时间）。</w:t>
      </w:r>
    </w:p>
    <w:p w14:paraId="15B36F82">
      <w:pPr>
        <w:pStyle w:val="2"/>
        <w:adjustRightInd w:val="0"/>
        <w:snapToGrid w:val="0"/>
        <w:spacing w:after="0" w:line="360" w:lineRule="auto"/>
        <w:ind w:left="0" w:leftChars="0"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2、谈判时间：电话通知，现场谈判。</w:t>
      </w:r>
    </w:p>
    <w:p w14:paraId="39FD4416">
      <w:pPr>
        <w:pStyle w:val="2"/>
        <w:adjustRightInd w:val="0"/>
        <w:snapToGrid w:val="0"/>
        <w:spacing w:after="0" w:line="360" w:lineRule="auto"/>
        <w:ind w:left="480" w:firstLine="0" w:firstLineChars="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3、逾期送达的、未送达指定地点的或者不按照竞争性谈判文件要求密封的谈判文件，谈判人将予以拒收。</w:t>
      </w:r>
    </w:p>
    <w:p w14:paraId="008A7AC0">
      <w:pPr>
        <w:pStyle w:val="2"/>
        <w:adjustRightInd w:val="0"/>
        <w:snapToGrid w:val="0"/>
        <w:spacing w:after="0" w:line="360" w:lineRule="auto"/>
        <w:ind w:left="0" w:leftChars="0" w:firstLine="0" w:firstLineChars="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十一、安全要求</w:t>
      </w:r>
    </w:p>
    <w:p w14:paraId="1B01F0D3">
      <w:pPr>
        <w:pStyle w:val="2"/>
        <w:adjustRightInd w:val="0"/>
        <w:snapToGrid w:val="0"/>
        <w:spacing w:after="0" w:line="360" w:lineRule="auto"/>
        <w:ind w:leftChars="175"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参加谈判的人员在济南鲍德冶金石灰石有限公司的一切活动,必须遵守济南鲍德冶金石灰石有限公司的安全规定。需要现场踏勘时,必须遵守安全管理规定,服从现场人员指挥。</w:t>
      </w:r>
    </w:p>
    <w:p w14:paraId="3F7780D4">
      <w:pPr>
        <w:pStyle w:val="2"/>
        <w:adjustRightInd w:val="0"/>
        <w:snapToGrid w:val="0"/>
        <w:spacing w:after="0" w:line="360" w:lineRule="auto"/>
        <w:ind w:left="0" w:leftChars="0" w:firstLine="0" w:firstLineChars="0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十二、公告中的内容和要求以最终的谈判文件为准。</w:t>
      </w:r>
    </w:p>
    <w:p w14:paraId="4833708A">
      <w:pPr>
        <w:pStyle w:val="2"/>
        <w:adjustRightInd w:val="0"/>
        <w:snapToGrid w:val="0"/>
        <w:spacing w:after="0" w:line="360" w:lineRule="auto"/>
        <w:ind w:left="0" w:leftChars="0" w:firstLine="0" w:firstLineChars="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十三、联系方式 </w:t>
      </w:r>
    </w:p>
    <w:p w14:paraId="4128D4FF">
      <w:pPr>
        <w:pStyle w:val="2"/>
        <w:adjustRightInd w:val="0"/>
        <w:snapToGrid w:val="0"/>
        <w:spacing w:after="0" w:line="360" w:lineRule="auto"/>
        <w:ind w:left="0" w:leftChars="0"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1、谈判联系人：郑女士，联系电话：83719629  15098838165</w:t>
      </w:r>
    </w:p>
    <w:p w14:paraId="7770CCDD">
      <w:pPr>
        <w:pStyle w:val="2"/>
        <w:adjustRightInd w:val="0"/>
        <w:snapToGrid w:val="0"/>
        <w:spacing w:after="0" w:line="360" w:lineRule="auto"/>
        <w:ind w:left="0" w:leftChars="0"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2、业务(技术)联系人： 徐先生  联系电话：18866888316</w:t>
      </w:r>
    </w:p>
    <w:p w14:paraId="221BFB9A">
      <w:pPr>
        <w:pStyle w:val="2"/>
        <w:adjustRightInd w:val="0"/>
        <w:snapToGrid w:val="0"/>
        <w:spacing w:after="0" w:line="360" w:lineRule="auto"/>
        <w:ind w:left="0" w:leftChars="0"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                    </w:t>
      </w:r>
    </w:p>
    <w:p w14:paraId="041287FC">
      <w:pPr>
        <w:widowControl w:val="0"/>
        <w:adjustRightInd w:val="0"/>
        <w:snapToGrid w:val="0"/>
        <w:spacing w:line="360" w:lineRule="auto"/>
        <w:ind w:firstLine="4320" w:firstLineChars="1800"/>
        <w:rPr>
          <w:rFonts w:cs="Times New Roman"/>
          <w:kern w:val="2"/>
          <w:szCs w:val="22"/>
        </w:rPr>
      </w:pPr>
      <w:r>
        <w:rPr>
          <w:rFonts w:hint="eastAsia"/>
        </w:rPr>
        <w:t>济南鲍德冶金石灰石有限公</w:t>
      </w:r>
      <w:r>
        <w:rPr>
          <w:rFonts w:hint="eastAsia" w:cs="Times New Roman"/>
          <w:kern w:val="2"/>
          <w:szCs w:val="22"/>
        </w:rPr>
        <w:t>司</w:t>
      </w:r>
    </w:p>
    <w:p w14:paraId="49A54B0A">
      <w:pPr>
        <w:widowControl w:val="0"/>
        <w:adjustRightInd w:val="0"/>
        <w:snapToGrid w:val="0"/>
        <w:spacing w:line="360" w:lineRule="auto"/>
        <w:ind w:firstLine="4320" w:firstLineChars="1800"/>
        <w:jc w:val="center"/>
        <w:rPr>
          <w:rFonts w:hint="eastAsia" w:eastAsia="宋体"/>
        </w:rPr>
      </w:pPr>
      <w:r>
        <w:rPr>
          <w:rFonts w:hint="eastAsia" w:eastAsia="宋体"/>
        </w:rPr>
        <w:t>2026年9月</w:t>
      </w:r>
      <w:r>
        <w:rPr>
          <w:rFonts w:hint="eastAsia"/>
          <w:lang w:val="en-US" w:eastAsia="zh-CN"/>
        </w:rPr>
        <w:t>14</w:t>
      </w:r>
      <w:r>
        <w:rPr>
          <w:rFonts w:hint="eastAsia" w:eastAsia="宋体"/>
        </w:rPr>
        <w:t>日</w:t>
      </w:r>
    </w:p>
    <w:p w14:paraId="3552E7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7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C63CD">
    <w:pPr>
      <w:pStyle w:val="4"/>
      <w:jc w:val="center"/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rPr>
        <w:rStyle w:val="8"/>
      </w:rPr>
      <w:t>- 3 -</w:t>
    </w:r>
    <w:r>
      <w:fldChar w:fldCharType="end"/>
    </w:r>
  </w:p>
  <w:p w14:paraId="0C08DDD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DAC1B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0762D"/>
    <w:rsid w:val="2BD0762D"/>
    <w:rsid w:val="371D10EA"/>
    <w:rsid w:val="48B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widowControl w:val="0"/>
      <w:spacing w:after="120"/>
      <w:ind w:left="420" w:leftChars="200"/>
      <w:jc w:val="both"/>
    </w:pPr>
    <w:rPr>
      <w:rFonts w:ascii="Times New Roman" w:hAnsi="Times New Roman" w:cs="Times New Roma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Times New Roman"/>
      <w:sz w:val="18"/>
      <w:szCs w:val="18"/>
    </w:rPr>
  </w:style>
  <w:style w:type="paragraph" w:styleId="5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sz w:val="18"/>
      <w:szCs w:val="18"/>
    </w:rPr>
  </w:style>
  <w:style w:type="character" w:styleId="8">
    <w:name w:val="page number"/>
    <w:uiPriority w:val="0"/>
    <w:rPr>
      <w:rFonts w:ascii="Times New Roman" w:hAnsi="Times New Roman" w:eastAsia="宋体" w:cs="Times New Roman"/>
    </w:rPr>
  </w:style>
  <w:style w:type="paragraph" w:customStyle="1" w:styleId="9">
    <w:name w:val="p0"/>
    <w:basedOn w:val="1"/>
    <w:qFormat/>
    <w:uiPriority w:val="99"/>
    <w:pPr>
      <w:jc w:val="both"/>
    </w:pPr>
    <w:rPr>
      <w:rFonts w:ascii="Times New Roman" w:hAnsi="Times New Roman"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709</Words>
  <Characters>1007</Characters>
  <Lines>0</Lines>
  <Paragraphs>0</Paragraphs>
  <TotalTime>1</TotalTime>
  <ScaleCrop>false</ScaleCrop>
  <LinksUpToDate>false</LinksUpToDate>
  <CharactersWithSpaces>1040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2026-09-14T12:40:00Z</dcterms:created>
  <dc:creator>郑明玉</dc:creator>
  <cp:lastModifiedBy>郑明玉</cp:lastModifiedBy>
  <dcterms:modified xsi:type="dcterms:W3CDTF">2026-09-14T13:38:51Z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121A5E49A1FA4696BF309CDB4D187746_11</vt:lpwstr>
  </property>
  <property fmtid="{D5CDD505-2E9C-101B-9397-08002B2CF9AE}" pid="4" name="KSOTemplateDocerSaveRecord">
    <vt:lpwstr>eyJoZGlkIjoiMDA5NTJhOTEzZTU5ZmEyZTgzZmJiMjE4MzkwOWQwYmYiLCJ1c2VySWQiOiIzMTQyMTcxMzYifQ==</vt:lpwstr>
  </property>
</Properties>
</file>